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3" w:rsidRPr="00524703" w:rsidRDefault="006B7537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537">
        <w:rPr>
          <w:noProof/>
        </w:rPr>
        <w:pict>
          <v:rect id="Прямоугольник 2" o:spid="_x0000_s1026" style="position:absolute;left:0;text-align:left;margin-left:-30.45pt;margin-top:-19.95pt;width:505.65pt;height:76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" filled="f" strokecolor="#0f243e" strokeweight="6pt">
            <v:stroke linestyle="thickBetweenThin"/>
            <v:textbox>
              <w:txbxContent>
                <w:p w:rsidR="00360C64" w:rsidRDefault="00360C64" w:rsidP="00A7033F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8754DB" w:rsidRPr="008754DB" w:rsidRDefault="008754DB" w:rsidP="008754DB">
                  <w:pPr>
                    <w:spacing w:after="0" w:line="240" w:lineRule="auto"/>
                    <w:ind w:left="3969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54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УТВЕРЖДАЮ</w:t>
                  </w:r>
                </w:p>
                <w:p w:rsidR="008754DB" w:rsidRPr="008754DB" w:rsidRDefault="008754DB" w:rsidP="008754DB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54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руководителя гражданской обороны-</w:t>
                  </w:r>
                </w:p>
                <w:p w:rsidR="008754DB" w:rsidRPr="008754DB" w:rsidRDefault="008754DB" w:rsidP="008754DB">
                  <w:pPr>
                    <w:spacing w:after="0" w:line="240" w:lineRule="auto"/>
                    <w:ind w:left="396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54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и.о. главы Администрации города Костромы</w:t>
                  </w:r>
                </w:p>
                <w:p w:rsidR="008754DB" w:rsidRPr="008754DB" w:rsidRDefault="008754DB" w:rsidP="008754DB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54DB" w:rsidRPr="008754DB" w:rsidRDefault="008754DB" w:rsidP="008754DB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754DB" w:rsidRPr="008754DB" w:rsidRDefault="008754DB" w:rsidP="008754DB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54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О. В. </w:t>
                  </w:r>
                  <w:proofErr w:type="spellStart"/>
                  <w:r w:rsidRPr="008754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Болоховец</w:t>
                  </w:r>
                  <w:proofErr w:type="spellEnd"/>
                </w:p>
                <w:p w:rsidR="008754DB" w:rsidRPr="008754DB" w:rsidRDefault="008754DB" w:rsidP="008754DB">
                  <w:pPr>
                    <w:spacing w:after="0" w:line="240" w:lineRule="auto"/>
                    <w:ind w:left="3969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754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 декабря 2016 года</w:t>
                  </w:r>
                </w:p>
                <w:p w:rsidR="008754DB" w:rsidRDefault="008754DB" w:rsidP="008754DB">
                  <w:pPr>
                    <w:widowControl w:val="0"/>
                    <w:jc w:val="center"/>
                    <w:rPr>
                      <w:b/>
                      <w:snapToGrid w:val="0"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ind w:left="48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</w:pPr>
                  <w:r w:rsidRPr="00B76CE9">
                    <w:rPr>
                      <w:rFonts w:ascii="Times New Roman" w:hAnsi="Times New Roman" w:cs="Times New Roman"/>
                      <w:b/>
                      <w:snapToGrid w:val="0"/>
                      <w:sz w:val="26"/>
                      <w:szCs w:val="26"/>
                    </w:rPr>
                    <w:t>МЕТОДИЧЕСКИЕ  РЕКОМЕНДАЦИИ</w:t>
                  </w:r>
                </w:p>
                <w:p w:rsidR="00360C64" w:rsidRPr="00B76CE9" w:rsidRDefault="00360C64" w:rsidP="00A7033F">
                  <w:pPr>
                    <w:pStyle w:val="a5"/>
                    <w:rPr>
                      <w:sz w:val="26"/>
                      <w:szCs w:val="26"/>
                    </w:rPr>
                  </w:pPr>
                  <w:r w:rsidRPr="00B76CE9">
                    <w:rPr>
                      <w:sz w:val="26"/>
                      <w:szCs w:val="26"/>
                    </w:rPr>
                    <w:t xml:space="preserve">по </w:t>
                  </w:r>
                  <w:r w:rsidR="00B76CE9" w:rsidRPr="00B76CE9">
                    <w:rPr>
                      <w:sz w:val="26"/>
                      <w:szCs w:val="26"/>
                    </w:rPr>
                    <w:t xml:space="preserve">созданию и </w:t>
                  </w:r>
                  <w:r w:rsidRPr="00B76CE9">
                    <w:rPr>
                      <w:sz w:val="26"/>
                      <w:szCs w:val="26"/>
                    </w:rPr>
                    <w:t>приведению в готовность</w:t>
                  </w:r>
                </w:p>
                <w:p w:rsidR="00360C64" w:rsidRPr="00B76CE9" w:rsidRDefault="00360C64" w:rsidP="00A7033F">
                  <w:pPr>
                    <w:pStyle w:val="a5"/>
                    <w:rPr>
                      <w:bCs/>
                      <w:sz w:val="26"/>
                      <w:szCs w:val="26"/>
                    </w:rPr>
                  </w:pPr>
                  <w:r w:rsidRPr="00B76CE9">
                    <w:rPr>
                      <w:sz w:val="26"/>
                      <w:szCs w:val="26"/>
                    </w:rPr>
                    <w:t xml:space="preserve"> группы связи</w:t>
                  </w: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76CE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 w:type="page"/>
                  </w: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A7033F" w:rsidRPr="00B76CE9" w:rsidRDefault="00A7033F" w:rsidP="00A703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60C64" w:rsidRPr="00B76CE9" w:rsidRDefault="00360C64" w:rsidP="00A7033F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76CE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г. Кострома</w:t>
                  </w:r>
                </w:p>
                <w:p w:rsidR="00360C64" w:rsidRPr="00B76CE9" w:rsidRDefault="00360C64" w:rsidP="00A703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76CE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2016 г.</w:t>
                  </w:r>
                </w:p>
              </w:txbxContent>
            </v:textbox>
          </v:rect>
        </w:pict>
      </w: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44" w:after="24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44" w:after="24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524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03" w:rsidRPr="00524703" w:rsidRDefault="00524703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1D2A58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1D2A58" w:rsidRDefault="001D2A58" w:rsidP="001D2A58">
      <w:pPr>
        <w:pStyle w:val="p4"/>
        <w:shd w:val="clear" w:color="auto" w:fill="FFFFFF"/>
        <w:jc w:val="center"/>
        <w:rPr>
          <w:rStyle w:val="s2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>Глава 1.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s2"/>
          <w:b/>
          <w:bCs/>
          <w:color w:val="000000"/>
          <w:sz w:val="26"/>
          <w:szCs w:val="26"/>
        </w:rPr>
        <w:t>Создание и функционирование нештатных формирований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s2"/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360C64" w:rsidRPr="00EC4605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Нештатные формирования по обеспечению выполнения мероприятий по гражданской обороне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- формирования, создаваемые организациями, отнесенными к категориям по гражданской обороне,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(в соответствии с </w:t>
      </w:r>
      <w:hyperlink r:id="rId5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12 февраля 1998 года N 28-ФЗ</w:t>
        </w:r>
        <w:proofErr w:type="gramEnd"/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гражданской обороне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</w:t>
      </w:r>
      <w:r w:rsidRPr="00EB58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закон от 21 декабря 1994 г. N 68-ФЗ "О защите населения и территорий от чрезвычайных ситуаций природного и техногенного характер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а"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)</w:t>
      </w:r>
      <w:proofErr w:type="gramEnd"/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в установленном порядке к категориям по гражданской обороне, в обязательном порядке создают из числа своих работников и поддерживают в состоянии готовности НФГО.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являются силами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Основными задачами НФГО являются: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эвакуации населения, материальных и культурных ценностей в безопасные районы;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проведении мероприятий по световой маскировке и другим видам маскировки;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первоочередном жизнеобеспечении пострадавшего населения;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оказание первой помощи 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пораженным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эвакуация их в лечебные учреждения;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санитарной обработке населения, их одежды, техники, продовольствия, воды, территорий;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организации подвижных пунктов питания, продовольственного и вещевого снабжения;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прокладывание колонных путей и устройство проходов (проездов) в завалах;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участие в обеспечении охраны общественного порядка;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дорог и мостов;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сил и сре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ажданской обороны определяется исходя из возможной обстановки, которая может сложиться в соответствующих федеральных органах исполнительной власти, субъектах Российской федерации (муниципальных образованиях, организациях) при военных конфликтах и чрезвычайных ситуациях природного и техногенного характера. При этом решение о создании сил гражданской обороны принимают соответствующие руководители.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Организации, отнесенные к категориям по гражданской обороне: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поддерживают в состоянии готовности к применению по предназначению НФГО;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осуществляют обучение личного состава НФГО;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дств дл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обеспечения НФГО;</w:t>
      </w:r>
    </w:p>
    <w:p w:rsidR="00360C64" w:rsidRPr="00EC4605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разрабатывают состав, структуру и табель оснащения НФГО в соответствии с рекомендациями и </w:t>
      </w:r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 </w:t>
      </w:r>
      <w:hyperlink r:id="rId6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утвержденным </w:t>
      </w:r>
      <w:hyperlink r:id="rId7" w:history="1">
        <w:r w:rsidRPr="00EC460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МЧС России от 18.12.2014 N 701</w:t>
        </w:r>
      </w:hyperlink>
      <w:r w:rsidRPr="00EC460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Типовой порядок);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укомплектовывают НФГО личным составом из числа работников организации, оснащают их специальной техникой, оборудованием, снаряжением, инструментами и материалами, в том числе имеющимся в организации;</w:t>
      </w:r>
    </w:p>
    <w:p w:rsidR="00360C64" w:rsidRPr="00B575BD" w:rsidRDefault="00360C64" w:rsidP="00360C64">
      <w:pPr>
        <w:tabs>
          <w:tab w:val="left" w:pos="3840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ведут учет НФГО.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осуществляется за счет финансовых средств организаций, создающих указанные формирования.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территориальных НФГО, создаваемых организациями по решению органов исполнительной власти субъектов Российской Федерации и органов местного самоуправления в интересах выполнения мероприятий по гражданской обороне субъекта Российской Федерации (муниципального образования), осуществляется за счет бюджетных средств субъекта Российской Федерации (муниципального образования). При этом</w:t>
      </w: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 организациями, создающими формирования в соответствии с законодательством Российской Федерации, заключаются соответствующие договора на выполнение работ (услуг).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Финансирование и материально-техническое обеспечение мероприятий по созданию, подготовке, оснащению и применению НФГО в организациях, отнесенных к категориям по гражданской обороне, осуществляется за счет финансовых средств этих организаций.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материально-технических средств, а также объема и характера задач, возлагаемых на формирования в соответствии с планами гражданской обороны и защиты населения соответствующей территории.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Личный состав НФГО комплектуется за счет работников организаций. Военнообязанные, имеющие мобилизационные предписания, могут включаться в НФГО на период до их призыва (мобилизации).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Зачисление граждан в состав НФГО и назначение их командиров производится приказом руководителя организации.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формирования могут быть зачислены граждане Российской Федерации: мужчины в возрасте от 18 до 60 лет, женщины в возрасте от 18 до 55 лет, за исключением инвалидов 1, 2 и 3 группы, беременных женщин, женщин, имеющих детей в возрасте до 8 лет, а также женщин, получивших среднее или высшее медицинское образование, имеющих детей в возрасте до 3 лет.</w:t>
      </w:r>
      <w:proofErr w:type="gramEnd"/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НФГО сроки приведения в готовность к применению по предназначению не должны превышать: в мирное время - 6 часов, в военное время - 3 часа.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Основанием для ликвидации НФГО, создание которых предусмотрено законодательством Российской Федерации, является прекращение функционирования обслуживаемых ими организаций или снятие с организации категории по гражданской обороне.</w:t>
      </w:r>
    </w:p>
    <w:p w:rsidR="00360C64" w:rsidRDefault="00360C64" w:rsidP="00360C6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Решение о ликвидации НФГО, создание которых предусмотрено законодательством Российской Федерации, принимают создавшие их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по согласованию с органами, специально уполномоченными на решение задач в области гражданской обороны соответствующего уровня.</w:t>
      </w:r>
    </w:p>
    <w:p w:rsidR="00360C64" w:rsidRDefault="00360C64" w:rsidP="00360C64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1D2A58" w:rsidRDefault="001D2A58" w:rsidP="00360C64">
      <w:pPr>
        <w:pStyle w:val="p8"/>
        <w:shd w:val="clear" w:color="auto" w:fill="FFFFFF"/>
        <w:jc w:val="center"/>
        <w:rPr>
          <w:rStyle w:val="s2"/>
          <w:b/>
          <w:bCs/>
          <w:color w:val="000000"/>
          <w:sz w:val="26"/>
          <w:szCs w:val="26"/>
        </w:rPr>
      </w:pPr>
      <w:r>
        <w:rPr>
          <w:rStyle w:val="s4"/>
          <w:b/>
          <w:bCs/>
          <w:color w:val="0D0D0D"/>
          <w:sz w:val="26"/>
          <w:szCs w:val="26"/>
        </w:rPr>
        <w:t>Глава 2. Подготовка и обучение личного состава</w:t>
      </w:r>
      <w:r>
        <w:rPr>
          <w:rStyle w:val="apple-converted-space"/>
          <w:b/>
          <w:bCs/>
          <w:color w:val="0D0D0D"/>
          <w:sz w:val="26"/>
          <w:szCs w:val="26"/>
        </w:rPr>
        <w:t> </w:t>
      </w:r>
      <w:r>
        <w:rPr>
          <w:rStyle w:val="s2"/>
          <w:b/>
          <w:bCs/>
          <w:color w:val="000000"/>
          <w:sz w:val="26"/>
          <w:szCs w:val="26"/>
        </w:rPr>
        <w:t>нештатных формирований по выполнению мероприятий по гражданской обороне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Подготовка и 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решения задач в области гражданской обороны и защиты населения осуществляются в соответствии с законодательными и иными нормативными правовыми </w:t>
      </w:r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актами Российской Федерации (</w:t>
      </w:r>
      <w:hyperlink r:id="rId8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постановлениями Правительства Российской Федерации от 2 ноября 2000 года N 841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утверждении Положения об организации обучения населения в области гражданской обороны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9" w:history="1"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от 4 сентября 2003 года N 547 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подготовке</w:t>
        </w:r>
        <w:proofErr w:type="gramEnd"/>
        <w:r w:rsidRPr="007B0518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населения в области защиты от чрезвычайных ситуаций природного и техногенного характера</w:t>
        </w:r>
        <w:r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7B0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), организационно-методическими указаниями МЧС России по подготовке органов управления, сил гражданской обороны и единой государственной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системы предупреждения и ликвидации чрезвычайных ситуаций.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Основная цель обучения -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Обучение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 в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организации проводится ежегодно. Ответственность за организацию обучения и подготовки работников организаций возлагается на руководител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Занятия проводятся в обстановке повседневной трудовой деятельности. Они должны прививать навыки действий личному составу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сигналам оповещения и выполнению мероприятий защиты, в условиях выполнения возложенных на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задач.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Знания и умения, полученные при обучении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совершенствуются в ходе участия работников организации в тренировках и комплексных учениях по гражданской обороне и защите от чрезвычайных ситуаций.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подготовке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НФГО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особое внимание необходимо уделять психологической подготовке обучаемых, выработке у них уверенности в надежности и эффективности мероприятий по гражданской обороне, воспитанию стойкости, готовности выполнять свои обязанности в сложной обстановке организованно и дисциплинирова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качеством усвоения учебного материала личного состава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НФГО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проводит руководитель организации путем опроса обучаемых после занятий.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Командир формирования 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первый год назначения, а в дальнейшем не реже 1 раза в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3года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6622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пройти подготовку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курсах гражданской защиты МКУ «Центр гражданской защиты города Костромы»</w:t>
      </w:r>
      <w:r w:rsidRPr="00B575B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Подготовка НФГО включает: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примерной программе подготовки личного состава НФГО, разрабатываемой и утверждаемой МЧС России, в рабочее время: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обучение руководителей формирований на курсах гражданской защиты МКУ «Центр гражданской защиты города Костромы»;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мероприятиях по выполнению мероприятий по гражданской обороне.</w:t>
      </w:r>
    </w:p>
    <w:p w:rsidR="00360C64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Тематика обучения разрабатывается с учетом предназначения и специфики работ НФГО.</w:t>
      </w:r>
    </w:p>
    <w:p w:rsidR="00360C64" w:rsidRDefault="00360C64" w:rsidP="00360C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Теоретический материал изучается в минимальном объеме, необходимом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обучаемым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 Следует отметить, что после обучения аттестация личного состава НФГО не требуется.</w:t>
      </w:r>
    </w:p>
    <w:p w:rsidR="00360C64" w:rsidRPr="00B575BD" w:rsidRDefault="00360C64" w:rsidP="0036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Особые требования предъявляются к командирам формирований, потому что они являются прямыми начальниками личного состава формирований и несут ответственность за специальную и морально-психологическую подготовку подчиненных.</w:t>
      </w:r>
    </w:p>
    <w:p w:rsidR="00360C64" w:rsidRDefault="00360C64" w:rsidP="0036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C64" w:rsidRDefault="00360C64" w:rsidP="0036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C64" w:rsidRDefault="00360C64" w:rsidP="0036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C64" w:rsidRDefault="00360C64" w:rsidP="0036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C64" w:rsidRDefault="00360C64" w:rsidP="0036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C64" w:rsidRDefault="00360C64" w:rsidP="0036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C64" w:rsidRDefault="00360C64" w:rsidP="001D2A58">
      <w:pPr>
        <w:pStyle w:val="p5"/>
        <w:shd w:val="clear" w:color="auto" w:fill="FFFFFF"/>
        <w:rPr>
          <w:rFonts w:eastAsiaTheme="minorHAnsi"/>
          <w:b/>
          <w:sz w:val="26"/>
          <w:szCs w:val="26"/>
          <w:lang w:eastAsia="en-US"/>
        </w:rPr>
      </w:pPr>
    </w:p>
    <w:p w:rsidR="001D2A58" w:rsidRDefault="001D2A58" w:rsidP="00360C64">
      <w:pPr>
        <w:pStyle w:val="p5"/>
        <w:shd w:val="clear" w:color="auto" w:fill="FFFFFF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rStyle w:val="s2"/>
          <w:b/>
          <w:bCs/>
          <w:color w:val="000000"/>
          <w:sz w:val="26"/>
          <w:szCs w:val="26"/>
        </w:rPr>
        <w:lastRenderedPageBreak/>
        <w:t>Глава 3. Назначение, сос</w:t>
      </w:r>
      <w:r w:rsidR="008B4D1B">
        <w:rPr>
          <w:rStyle w:val="s2"/>
          <w:b/>
          <w:bCs/>
          <w:color w:val="000000"/>
          <w:sz w:val="26"/>
          <w:szCs w:val="26"/>
        </w:rPr>
        <w:t>тав, структура и оснащение группы</w:t>
      </w:r>
      <w:r>
        <w:rPr>
          <w:rStyle w:val="s2"/>
          <w:b/>
          <w:bCs/>
          <w:color w:val="000000"/>
          <w:sz w:val="26"/>
          <w:szCs w:val="26"/>
        </w:rPr>
        <w:t xml:space="preserve"> связи</w:t>
      </w:r>
    </w:p>
    <w:p w:rsidR="00F04D62" w:rsidRDefault="008B4D1B" w:rsidP="001D2A58">
      <w:pPr>
        <w:pStyle w:val="p6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Группа </w:t>
      </w:r>
      <w:r w:rsidR="001D2A58">
        <w:rPr>
          <w:rStyle w:val="s1"/>
          <w:b/>
          <w:bCs/>
          <w:color w:val="000000"/>
          <w:sz w:val="26"/>
          <w:szCs w:val="26"/>
        </w:rPr>
        <w:t xml:space="preserve">связи </w:t>
      </w:r>
      <w:r w:rsidR="001D2A58"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предназначена</w:t>
      </w:r>
      <w:r w:rsidR="001D2A58">
        <w:rPr>
          <w:color w:val="000000"/>
          <w:sz w:val="26"/>
          <w:szCs w:val="26"/>
        </w:rPr>
        <w:t xml:space="preserve"> для обеспечения связью руководителей органов управления ГО и пунктов управления с подчиненными и взаимодействующими силами при проведении аварийно-спасательных и других неотложных работ, а также для ведения аварийно-восстановительных и ремонтных работ на линиях и сооружениях связи.</w:t>
      </w:r>
    </w:p>
    <w:p w:rsidR="001E298D" w:rsidRDefault="008B4D1B" w:rsidP="001D2A58">
      <w:pPr>
        <w:pStyle w:val="p6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Задачи группы</w:t>
      </w:r>
      <w:r w:rsidR="001E298D" w:rsidRPr="001E298D">
        <w:rPr>
          <w:b/>
          <w:color w:val="000000"/>
          <w:sz w:val="26"/>
          <w:szCs w:val="26"/>
        </w:rPr>
        <w:t xml:space="preserve"> связи</w:t>
      </w:r>
      <w:r w:rsidR="001E298D">
        <w:rPr>
          <w:color w:val="000000"/>
          <w:sz w:val="26"/>
          <w:szCs w:val="26"/>
        </w:rPr>
        <w:t>:</w:t>
      </w:r>
    </w:p>
    <w:p w:rsidR="001D2A58" w:rsidRDefault="00F04D62" w:rsidP="00F04D62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передача экстренных сообщений о возникновении ЧС и сигналов оповещения на приведение в готовность органов управления к ликвидации ЧС;</w:t>
      </w:r>
    </w:p>
    <w:p w:rsidR="00F04D62" w:rsidRDefault="00F04D62" w:rsidP="00F04D62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-обеспечение своевременного прохождения оперативной информации;</w:t>
      </w:r>
    </w:p>
    <w:p w:rsidR="001E298D" w:rsidRDefault="001E298D" w:rsidP="00F04D62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своевременный и быстрый маневр линиями, каналами и средствами в соответствии с обстановкой;</w:t>
      </w:r>
    </w:p>
    <w:p w:rsidR="00F04D62" w:rsidRDefault="001E298D" w:rsidP="00F04D62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</w:t>
      </w:r>
      <w:r w:rsidR="00F04D62">
        <w:rPr>
          <w:color w:val="000000"/>
          <w:sz w:val="26"/>
          <w:szCs w:val="26"/>
        </w:rPr>
        <w:t>амена неработающих сре</w:t>
      </w:r>
      <w:proofErr w:type="gramStart"/>
      <w:r w:rsidR="00F04D62">
        <w:rPr>
          <w:color w:val="000000"/>
          <w:sz w:val="26"/>
          <w:szCs w:val="26"/>
        </w:rPr>
        <w:t>дств св</w:t>
      </w:r>
      <w:proofErr w:type="gramEnd"/>
      <w:r w:rsidR="00F04D62">
        <w:rPr>
          <w:color w:val="000000"/>
          <w:sz w:val="26"/>
          <w:szCs w:val="26"/>
        </w:rPr>
        <w:t>язи</w:t>
      </w:r>
      <w:r>
        <w:rPr>
          <w:color w:val="000000"/>
          <w:sz w:val="26"/>
          <w:szCs w:val="26"/>
        </w:rPr>
        <w:t xml:space="preserve"> посредством введения в действие соответствующих эквивалентов;</w:t>
      </w:r>
    </w:p>
    <w:p w:rsidR="001E298D" w:rsidRDefault="001E298D" w:rsidP="00F04D62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создание при необходимости дополнительных сетей связи в требуемых районах;</w:t>
      </w:r>
    </w:p>
    <w:p w:rsidR="001E298D" w:rsidRDefault="001E298D" w:rsidP="00F04D62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участие в локализации аварий на технологических сетях в целях создания безопасных условий для проведения аварийно-спасательных работ;</w:t>
      </w:r>
    </w:p>
    <w:p w:rsidR="008B4D1B" w:rsidRDefault="001E298D" w:rsidP="001E298D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ремонт и восстановление разрушенных линий связи в целях обеспечения </w:t>
      </w:r>
      <w:r w:rsidR="006D39D7">
        <w:rPr>
          <w:color w:val="000000"/>
          <w:sz w:val="26"/>
          <w:szCs w:val="26"/>
        </w:rPr>
        <w:t>аварийно-спасательных работ.</w:t>
      </w:r>
    </w:p>
    <w:p w:rsidR="001D2A58" w:rsidRDefault="001D2A58" w:rsidP="001D2A58">
      <w:pPr>
        <w:pStyle w:val="p10"/>
        <w:shd w:val="clear" w:color="auto" w:fill="FFFFFF"/>
        <w:jc w:val="both"/>
        <w:rPr>
          <w:rStyle w:val="s3"/>
          <w:color w:val="000000"/>
          <w:sz w:val="26"/>
          <w:szCs w:val="26"/>
        </w:rPr>
      </w:pPr>
      <w:r>
        <w:rPr>
          <w:rStyle w:val="s3"/>
          <w:color w:val="000000"/>
          <w:sz w:val="26"/>
          <w:szCs w:val="26"/>
        </w:rPr>
        <w:t>Состав, структура и оснащен</w:t>
      </w:r>
      <w:r w:rsidR="008B4D1B">
        <w:rPr>
          <w:rStyle w:val="s3"/>
          <w:color w:val="000000"/>
          <w:sz w:val="26"/>
          <w:szCs w:val="26"/>
        </w:rPr>
        <w:t>ие группы</w:t>
      </w:r>
      <w:r w:rsidR="006A3049">
        <w:rPr>
          <w:rStyle w:val="s3"/>
          <w:color w:val="000000"/>
          <w:sz w:val="26"/>
          <w:szCs w:val="26"/>
        </w:rPr>
        <w:t xml:space="preserve"> связи</w:t>
      </w:r>
      <w:r>
        <w:rPr>
          <w:rStyle w:val="s3"/>
          <w:color w:val="000000"/>
          <w:sz w:val="26"/>
          <w:szCs w:val="26"/>
        </w:rPr>
        <w:t xml:space="preserve"> определяется руководителем организации исходя из имеющихся задач в области гражданской обороны.</w:t>
      </w:r>
    </w:p>
    <w:p w:rsidR="00F54E80" w:rsidRDefault="00F54E80" w:rsidP="001D2A58">
      <w:pPr>
        <w:pStyle w:val="p10"/>
        <w:shd w:val="clear" w:color="auto" w:fill="FFFFFF"/>
        <w:jc w:val="both"/>
        <w:rPr>
          <w:rStyle w:val="s3"/>
          <w:color w:val="000000"/>
          <w:sz w:val="26"/>
          <w:szCs w:val="26"/>
        </w:rPr>
      </w:pPr>
    </w:p>
    <w:p w:rsidR="00360C64" w:rsidRDefault="00360C64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360C64" w:rsidRDefault="00360C64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6D41BB" w:rsidRDefault="006D41BB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6D41BB" w:rsidRDefault="006D41BB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6D41BB" w:rsidRDefault="006D41BB" w:rsidP="00F54E80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</w:p>
    <w:p w:rsidR="00F54E80" w:rsidRDefault="00F54E80" w:rsidP="006D41B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>СХЕМА</w:t>
      </w:r>
    </w:p>
    <w:p w:rsidR="00F54E80" w:rsidRPr="006D41BB" w:rsidRDefault="00F54E80" w:rsidP="006D41BB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ОРГАНИЗАЦИИ ГРУППЫ СВЯЗИ</w:t>
      </w:r>
      <w:r w:rsidRPr="00D93295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8"/>
        <w:gridCol w:w="504"/>
        <w:gridCol w:w="663"/>
        <w:gridCol w:w="857"/>
        <w:gridCol w:w="1035"/>
        <w:gridCol w:w="174"/>
        <w:gridCol w:w="337"/>
        <w:gridCol w:w="497"/>
        <w:gridCol w:w="1179"/>
        <w:gridCol w:w="1042"/>
        <w:gridCol w:w="507"/>
        <w:gridCol w:w="501"/>
        <w:gridCol w:w="1021"/>
      </w:tblGrid>
      <w:tr w:rsidR="00F54E80" w:rsidRPr="00D93295" w:rsidTr="00CE0D2F">
        <w:trPr>
          <w:trHeight w:val="15"/>
        </w:trPr>
        <w:tc>
          <w:tcPr>
            <w:tcW w:w="1109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Командир группы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ЗВЕНЬЯ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Радиосвязи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телефонное и подвижных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оповещения</w:t>
            </w:r>
          </w:p>
        </w:tc>
      </w:tr>
      <w:tr w:rsidR="00F54E80" w:rsidRPr="00D93295" w:rsidTr="00CE0D2F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</w:t>
            </w:r>
            <w:proofErr w:type="gramStart"/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св</w:t>
            </w:r>
            <w:proofErr w:type="gramEnd"/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CE0D2F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E80" w:rsidRPr="00D93295" w:rsidRDefault="00F54E80" w:rsidP="00F54E8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932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0"/>
        <w:gridCol w:w="831"/>
        <w:gridCol w:w="370"/>
        <w:gridCol w:w="1085"/>
        <w:gridCol w:w="680"/>
        <w:gridCol w:w="676"/>
        <w:gridCol w:w="958"/>
        <w:gridCol w:w="2339"/>
        <w:gridCol w:w="676"/>
      </w:tblGrid>
      <w:tr w:rsidR="00F54E80" w:rsidRPr="00D93295" w:rsidTr="003878AD">
        <w:trPr>
          <w:trHeight w:val="15"/>
        </w:trPr>
        <w:tc>
          <w:tcPr>
            <w:tcW w:w="1740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6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58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39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6" w:type="dxa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E80" w:rsidRPr="00D93295" w:rsidTr="003878A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командир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командир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командир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54E80" w:rsidRPr="00D93295" w:rsidTr="003878A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радист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телефонист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сигналист-радист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54E80" w:rsidRPr="00D93295" w:rsidTr="003878A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3878AD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3878A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</w:t>
            </w:r>
            <w:proofErr w:type="gramStart"/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.а</w:t>
            </w:r>
            <w:proofErr w:type="gramEnd"/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втомобиль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3878A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мотоцикл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  <w:p w:rsidR="003878AD" w:rsidRPr="00D93295" w:rsidRDefault="003878AD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3878AD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3878AD">
        <w:trPr>
          <w:gridAfter w:val="5"/>
          <w:wAfter w:w="5329" w:type="dxa"/>
          <w:trHeight w:val="15"/>
        </w:trPr>
        <w:tc>
          <w:tcPr>
            <w:tcW w:w="2571" w:type="dxa"/>
            <w:gridSpan w:val="2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54E80" w:rsidRPr="00D93295" w:rsidTr="003878AD">
        <w:trPr>
          <w:gridAfter w:val="5"/>
          <w:wAfter w:w="5329" w:type="dxa"/>
        </w:trPr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Кол-во</w:t>
            </w:r>
          </w:p>
        </w:tc>
      </w:tr>
      <w:tr w:rsidR="00F54E80" w:rsidRPr="00D93295" w:rsidTr="003878AD">
        <w:trPr>
          <w:gridAfter w:val="5"/>
          <w:wAfter w:w="5329" w:type="dxa"/>
        </w:trPr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Личный состав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F54E80" w:rsidRPr="00D93295" w:rsidTr="003878AD">
        <w:trPr>
          <w:gridAfter w:val="5"/>
          <w:wAfter w:w="5329" w:type="dxa"/>
        </w:trPr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Техника: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80" w:rsidRPr="00D93295" w:rsidTr="003878AD">
        <w:trPr>
          <w:gridAfter w:val="5"/>
          <w:wAfter w:w="5329" w:type="dxa"/>
        </w:trPr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грузовой автомобиль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54E80" w:rsidRPr="00D93295" w:rsidTr="003878AD">
        <w:trPr>
          <w:gridAfter w:val="5"/>
          <w:wAfter w:w="5329" w:type="dxa"/>
        </w:trPr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3878AD" w:rsidP="00CE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автомобиль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4E80" w:rsidRPr="00D93295" w:rsidRDefault="00F54E80" w:rsidP="00CE0D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9329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F54E80" w:rsidRPr="006D41BB" w:rsidRDefault="00F54E80" w:rsidP="00F54E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</w:pPr>
      <w:r w:rsidRPr="00D9329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D41BB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Примечания:</w:t>
      </w:r>
    </w:p>
    <w:p w:rsidR="006D41BB" w:rsidRDefault="00F54E80" w:rsidP="006D41BB">
      <w:pPr>
        <w:shd w:val="clear" w:color="auto" w:fill="FFFFFF"/>
        <w:spacing w:after="0" w:line="315" w:lineRule="atLeast"/>
        <w:textAlignment w:val="baseline"/>
        <w:rPr>
          <w:rStyle w:val="s3"/>
          <w:rFonts w:ascii="Times New Roman" w:hAnsi="Times New Roman" w:cs="Times New Roman"/>
          <w:color w:val="000000"/>
          <w:sz w:val="26"/>
          <w:szCs w:val="26"/>
        </w:rPr>
      </w:pPr>
      <w:r w:rsidRPr="006D41BB">
        <w:rPr>
          <w:rStyle w:val="s3"/>
          <w:rFonts w:ascii="Times New Roman" w:hAnsi="Times New Roman" w:cs="Times New Roman"/>
          <w:color w:val="000000"/>
          <w:sz w:val="26"/>
          <w:szCs w:val="26"/>
        </w:rPr>
        <w:t xml:space="preserve">        В зависимости от наличия сил и сре</w:t>
      </w:r>
      <w:proofErr w:type="gramStart"/>
      <w:r w:rsidRPr="006D41BB">
        <w:rPr>
          <w:rStyle w:val="s3"/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6D41BB">
        <w:rPr>
          <w:rStyle w:val="s3"/>
          <w:rFonts w:ascii="Times New Roman" w:hAnsi="Times New Roman" w:cs="Times New Roman"/>
          <w:color w:val="000000"/>
          <w:sz w:val="26"/>
          <w:szCs w:val="26"/>
        </w:rPr>
        <w:t>язи группа может усиливаться личным составом и средствами связи.</w:t>
      </w:r>
    </w:p>
    <w:p w:rsidR="006D41BB" w:rsidRDefault="008B4D1B" w:rsidP="006D41BB">
      <w:pPr>
        <w:shd w:val="clear" w:color="auto" w:fill="FFFFFF"/>
        <w:spacing w:after="0" w:line="315" w:lineRule="atLeast"/>
        <w:ind w:firstLine="709"/>
        <w:textAlignment w:val="baseline"/>
        <w:rPr>
          <w:rStyle w:val="s3"/>
          <w:rFonts w:ascii="Times New Roman" w:hAnsi="Times New Roman" w:cs="Times New Roman"/>
          <w:color w:val="000000"/>
          <w:sz w:val="26"/>
          <w:szCs w:val="26"/>
        </w:rPr>
      </w:pPr>
      <w:r w:rsidRPr="006D41BB">
        <w:rPr>
          <w:rStyle w:val="s3"/>
          <w:rFonts w:ascii="Times New Roman" w:hAnsi="Times New Roman" w:cs="Times New Roman"/>
          <w:color w:val="000000"/>
          <w:sz w:val="26"/>
          <w:szCs w:val="26"/>
        </w:rPr>
        <w:t>Порядок действий группы</w:t>
      </w:r>
      <w:r w:rsidR="001D2A58" w:rsidRPr="006D41BB">
        <w:rPr>
          <w:rStyle w:val="s3"/>
          <w:rFonts w:ascii="Times New Roman" w:hAnsi="Times New Roman" w:cs="Times New Roman"/>
          <w:color w:val="000000"/>
          <w:sz w:val="26"/>
          <w:szCs w:val="26"/>
        </w:rPr>
        <w:t xml:space="preserve"> связи согласовывается с МКУ «Центр гражданской защиты города Костромы», и определяется в планах гражданской обороны и защиты населения организации.</w:t>
      </w:r>
    </w:p>
    <w:p w:rsidR="001D2A58" w:rsidRPr="006D41BB" w:rsidRDefault="008B4D1B" w:rsidP="006D41B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6D41BB">
        <w:rPr>
          <w:rStyle w:val="s3"/>
          <w:rFonts w:ascii="Times New Roman" w:hAnsi="Times New Roman" w:cs="Times New Roman"/>
          <w:color w:val="000000"/>
          <w:sz w:val="26"/>
          <w:szCs w:val="26"/>
        </w:rPr>
        <w:t>Группа</w:t>
      </w:r>
      <w:r w:rsidR="001D2A58" w:rsidRPr="006D41BB">
        <w:rPr>
          <w:rStyle w:val="s3"/>
          <w:rFonts w:ascii="Times New Roman" w:hAnsi="Times New Roman" w:cs="Times New Roman"/>
          <w:color w:val="000000"/>
          <w:sz w:val="26"/>
          <w:szCs w:val="26"/>
        </w:rPr>
        <w:t xml:space="preserve"> связи привлекается для решения задач в области гражданской обороны в соответствии с планами гражданской обороны и защиты населения по решению руководителя гражданской обороной организации.</w:t>
      </w:r>
    </w:p>
    <w:p w:rsidR="001D2A58" w:rsidRDefault="001D2A58" w:rsidP="001D2A58">
      <w:pPr>
        <w:pStyle w:val="p11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rStyle w:val="s3"/>
          <w:color w:val="000000"/>
          <w:sz w:val="26"/>
          <w:szCs w:val="26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</w:t>
      </w:r>
      <w:r w:rsidR="00550EB7">
        <w:rPr>
          <w:rStyle w:val="s3"/>
          <w:color w:val="000000"/>
          <w:sz w:val="26"/>
          <w:szCs w:val="26"/>
        </w:rPr>
        <w:t>ия группы</w:t>
      </w:r>
      <w:r w:rsidR="006703A0">
        <w:rPr>
          <w:rStyle w:val="s3"/>
          <w:color w:val="000000"/>
          <w:sz w:val="26"/>
          <w:szCs w:val="26"/>
        </w:rPr>
        <w:t xml:space="preserve"> связи</w:t>
      </w:r>
      <w:r>
        <w:rPr>
          <w:rStyle w:val="s3"/>
          <w:color w:val="000000"/>
          <w:sz w:val="26"/>
          <w:szCs w:val="26"/>
        </w:rPr>
        <w:t>, а также материально-техническое обеспечение мероприятий по созданию, подготовке, оснащению и применен</w:t>
      </w:r>
      <w:r w:rsidR="00550EB7">
        <w:rPr>
          <w:rStyle w:val="s3"/>
          <w:color w:val="000000"/>
          <w:sz w:val="26"/>
          <w:szCs w:val="26"/>
        </w:rPr>
        <w:t>ию группы связи</w:t>
      </w:r>
      <w:r>
        <w:rPr>
          <w:rStyle w:val="s3"/>
          <w:color w:val="000000"/>
          <w:sz w:val="26"/>
          <w:szCs w:val="26"/>
        </w:rPr>
        <w:t xml:space="preserve"> осуществляется в порядке, установленном Федеральным</w:t>
      </w:r>
      <w:r>
        <w:rPr>
          <w:rStyle w:val="apple-converted-space"/>
          <w:color w:val="000000"/>
          <w:sz w:val="26"/>
          <w:szCs w:val="26"/>
        </w:rPr>
        <w:t> </w:t>
      </w:r>
      <w:hyperlink r:id="rId10" w:tgtFrame="_blank" w:history="1">
        <w:r>
          <w:rPr>
            <w:rStyle w:val="s3"/>
            <w:color w:val="000000"/>
            <w:sz w:val="26"/>
            <w:szCs w:val="26"/>
            <w:u w:val="single"/>
          </w:rPr>
          <w:t>законом</w:t>
        </w:r>
      </w:hyperlink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s3"/>
          <w:color w:val="000000"/>
          <w:sz w:val="26"/>
          <w:szCs w:val="26"/>
        </w:rPr>
        <w:t>от 12 февраля 1998 г. № 28-ФЗ «О гражданской обороне» и постановлением Правительства Российской Федерации от 27 апреля 2000 г. № 379 «</w:t>
      </w:r>
      <w:r>
        <w:rPr>
          <w:color w:val="000000"/>
          <w:sz w:val="26"/>
          <w:szCs w:val="26"/>
        </w:rPr>
        <w:t>О накоплении, хранении и использовании вцелях</w:t>
      </w:r>
      <w:proofErr w:type="gramEnd"/>
      <w:r>
        <w:rPr>
          <w:color w:val="000000"/>
          <w:sz w:val="26"/>
          <w:szCs w:val="26"/>
        </w:rPr>
        <w:t xml:space="preserve"> гражданской обороны запасов материально-технических, продовольственных, медицинских и иных средств» и иными нормативными правовыми актами в области гражданской обороны</w:t>
      </w:r>
      <w:r>
        <w:rPr>
          <w:rStyle w:val="s3"/>
          <w:color w:val="000000"/>
          <w:sz w:val="26"/>
          <w:szCs w:val="26"/>
        </w:rPr>
        <w:t>.</w:t>
      </w:r>
    </w:p>
    <w:p w:rsidR="001D2A58" w:rsidRDefault="008B4D1B" w:rsidP="001D2A58">
      <w:pPr>
        <w:pStyle w:val="p11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rStyle w:val="s3"/>
          <w:color w:val="000000"/>
          <w:sz w:val="26"/>
          <w:szCs w:val="26"/>
        </w:rPr>
        <w:t>Обеспечение группы</w:t>
      </w:r>
      <w:r w:rsidR="001D2A58">
        <w:rPr>
          <w:rStyle w:val="s3"/>
          <w:color w:val="000000"/>
          <w:sz w:val="26"/>
          <w:szCs w:val="26"/>
        </w:rPr>
        <w:t xml:space="preserve"> связи специальными техникой, оборудованием, снаряжением, инструментами и материалами осуществляется заблаговременно за </w:t>
      </w:r>
      <w:r w:rsidR="001D2A58">
        <w:rPr>
          <w:rStyle w:val="s3"/>
          <w:color w:val="000000"/>
          <w:sz w:val="26"/>
          <w:szCs w:val="26"/>
        </w:rPr>
        <w:lastRenderedPageBreak/>
        <w:t>счет техники и имущества, имеющихся в организациях для обеспечения производственной деятельности.</w:t>
      </w:r>
      <w:proofErr w:type="gramEnd"/>
    </w:p>
    <w:p w:rsidR="00427441" w:rsidRDefault="00427441" w:rsidP="006D41BB">
      <w:pPr>
        <w:pStyle w:val="western"/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t>Док</w:t>
      </w:r>
      <w:r w:rsidR="00550EB7">
        <w:rPr>
          <w:color w:val="000000"/>
          <w:sz w:val="26"/>
          <w:szCs w:val="26"/>
        </w:rPr>
        <w:t>ументы группы связи</w:t>
      </w:r>
      <w:r>
        <w:rPr>
          <w:color w:val="000000"/>
          <w:sz w:val="26"/>
          <w:szCs w:val="26"/>
        </w:rPr>
        <w:t>:</w:t>
      </w:r>
    </w:p>
    <w:p w:rsidR="00427441" w:rsidRDefault="00427441" w:rsidP="00427441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t>План приведения в готовность группы связи (Приложение №1)</w:t>
      </w:r>
    </w:p>
    <w:p w:rsidR="00427441" w:rsidRDefault="00427441" w:rsidP="00427441">
      <w:pPr>
        <w:pStyle w:val="a4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t>Справочные материалы (Приложение №2)</w:t>
      </w:r>
    </w:p>
    <w:p w:rsidR="00360C64" w:rsidRDefault="00360C64" w:rsidP="00360C64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</w:p>
    <w:p w:rsidR="00360C64" w:rsidRDefault="00360C64" w:rsidP="00360C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Директор МКУ «Центр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гражданской</w:t>
      </w:r>
      <w:proofErr w:type="gramEnd"/>
    </w:p>
    <w:p w:rsidR="00360C64" w:rsidRDefault="00360C64" w:rsidP="00360C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защиты города Костромы                                                                      А.Г. Лаговский</w:t>
      </w:r>
    </w:p>
    <w:p w:rsidR="00360C64" w:rsidRDefault="00360C64" w:rsidP="00360C64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</w:p>
    <w:p w:rsidR="001D2A58" w:rsidRDefault="001D2A58" w:rsidP="00360C64">
      <w:pPr>
        <w:pStyle w:val="p4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sectPr w:rsidR="001D2A58" w:rsidSect="005B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7582"/>
    <w:multiLevelType w:val="multilevel"/>
    <w:tmpl w:val="BFB6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A58"/>
    <w:rsid w:val="001D2A58"/>
    <w:rsid w:val="001E298D"/>
    <w:rsid w:val="00241775"/>
    <w:rsid w:val="00360C64"/>
    <w:rsid w:val="003878AD"/>
    <w:rsid w:val="00427441"/>
    <w:rsid w:val="004B3F6D"/>
    <w:rsid w:val="004C7A45"/>
    <w:rsid w:val="00524703"/>
    <w:rsid w:val="00550EB7"/>
    <w:rsid w:val="005B6BCC"/>
    <w:rsid w:val="00612ED1"/>
    <w:rsid w:val="006703A0"/>
    <w:rsid w:val="006A3049"/>
    <w:rsid w:val="006B7537"/>
    <w:rsid w:val="006D39D7"/>
    <w:rsid w:val="006D41BB"/>
    <w:rsid w:val="0073394A"/>
    <w:rsid w:val="007B3CBD"/>
    <w:rsid w:val="00827395"/>
    <w:rsid w:val="008754DB"/>
    <w:rsid w:val="008B4D1B"/>
    <w:rsid w:val="008D6AC7"/>
    <w:rsid w:val="009522E2"/>
    <w:rsid w:val="00A7033F"/>
    <w:rsid w:val="00AA3CB4"/>
    <w:rsid w:val="00B37AD2"/>
    <w:rsid w:val="00B76CE9"/>
    <w:rsid w:val="00D93295"/>
    <w:rsid w:val="00F04D62"/>
    <w:rsid w:val="00F54E80"/>
    <w:rsid w:val="00F8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C"/>
  </w:style>
  <w:style w:type="paragraph" w:styleId="1">
    <w:name w:val="heading 1"/>
    <w:basedOn w:val="a"/>
    <w:link w:val="10"/>
    <w:uiPriority w:val="9"/>
    <w:qFormat/>
    <w:rsid w:val="0052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2A58"/>
  </w:style>
  <w:style w:type="character" w:customStyle="1" w:styleId="apple-converted-space">
    <w:name w:val="apple-converted-space"/>
    <w:basedOn w:val="a0"/>
    <w:rsid w:val="001D2A58"/>
  </w:style>
  <w:style w:type="character" w:customStyle="1" w:styleId="s2">
    <w:name w:val="s2"/>
    <w:basedOn w:val="a0"/>
    <w:rsid w:val="001D2A58"/>
  </w:style>
  <w:style w:type="paragraph" w:customStyle="1" w:styleId="p5">
    <w:name w:val="p5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2A58"/>
  </w:style>
  <w:style w:type="character" w:styleId="a3">
    <w:name w:val="Hyperlink"/>
    <w:basedOn w:val="a0"/>
    <w:uiPriority w:val="99"/>
    <w:semiHidden/>
    <w:unhideWhenUsed/>
    <w:rsid w:val="001D2A58"/>
    <w:rPr>
      <w:color w:val="0000FF"/>
      <w:u w:val="single"/>
    </w:rPr>
  </w:style>
  <w:style w:type="paragraph" w:customStyle="1" w:styleId="p8">
    <w:name w:val="p8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2A58"/>
  </w:style>
  <w:style w:type="character" w:customStyle="1" w:styleId="s5">
    <w:name w:val="s5"/>
    <w:basedOn w:val="a0"/>
    <w:rsid w:val="001D2A58"/>
  </w:style>
  <w:style w:type="paragraph" w:customStyle="1" w:styleId="p9">
    <w:name w:val="p9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D2A58"/>
  </w:style>
  <w:style w:type="paragraph" w:customStyle="1" w:styleId="headertext">
    <w:name w:val="headertext"/>
    <w:basedOn w:val="a"/>
    <w:rsid w:val="00D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2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360C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60C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5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717">
                  <w:marLeft w:val="1133"/>
                  <w:marRight w:val="850"/>
                  <w:marTop w:val="89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54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54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01041" TargetMode="External"/><Relationship Id="rId10" Type="http://schemas.openxmlformats.org/officeDocument/2006/relationships/hyperlink" Target="https://clck.yandex.ru/redir/dv/*data=url%3Dconsultantplus%253A%252F%252Foffline%252Fref%253D4DD819ADADBB0441F04BC57303C88F87209A1AA458A25BE7F69714DD2AbDn7N%26ts%3D1477638607%26uid%3D1575156771363948506&amp;sign=871b9e1baedf8ab034f726602fa59936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ЦГЗ Курсы</cp:lastModifiedBy>
  <cp:revision>21</cp:revision>
  <cp:lastPrinted>2016-12-08T12:24:00Z</cp:lastPrinted>
  <dcterms:created xsi:type="dcterms:W3CDTF">2016-10-28T07:21:00Z</dcterms:created>
  <dcterms:modified xsi:type="dcterms:W3CDTF">2016-12-08T12:25:00Z</dcterms:modified>
</cp:coreProperties>
</file>